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4CF5E" w14:textId="42781363" w:rsidR="00B40FCF" w:rsidRPr="00330AD8" w:rsidRDefault="00BE765A" w:rsidP="00330AD8">
      <w:pPr>
        <w:rPr>
          <w:rFonts w:ascii="Times New Roman" w:hAnsi="Times New Roman" w:cs="Times New Roman"/>
          <w:b/>
          <w:bCs/>
          <w:sz w:val="36"/>
          <w:szCs w:val="36"/>
        </w:rPr>
      </w:pPr>
      <w:r w:rsidRPr="00330AD8">
        <w:rPr>
          <w:rFonts w:ascii="Times New Roman" w:hAnsi="Times New Roman" w:cs="Times New Roman"/>
          <w:noProof/>
          <w:sz w:val="28"/>
          <w:szCs w:val="28"/>
        </w:rPr>
        <mc:AlternateContent>
          <mc:Choice Requires="wps">
            <w:drawing>
              <wp:anchor distT="45720" distB="45720" distL="114300" distR="114300" simplePos="0" relativeHeight="251663360" behindDoc="0" locked="0" layoutInCell="1" allowOverlap="1" wp14:anchorId="056E5887" wp14:editId="138CA2DF">
                <wp:simplePos x="0" y="0"/>
                <wp:positionH relativeFrom="margin">
                  <wp:align>right</wp:align>
                </wp:positionH>
                <wp:positionV relativeFrom="paragraph">
                  <wp:posOffset>4969510</wp:posOffset>
                </wp:positionV>
                <wp:extent cx="6851650" cy="4286885"/>
                <wp:effectExtent l="0" t="0" r="25400"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4286885"/>
                        </a:xfrm>
                        <a:prstGeom prst="rect">
                          <a:avLst/>
                        </a:prstGeom>
                        <a:solidFill>
                          <a:srgbClr val="FFFFFF"/>
                        </a:solidFill>
                        <a:ln w="9525">
                          <a:solidFill>
                            <a:srgbClr val="000000"/>
                          </a:solidFill>
                          <a:miter lim="800000"/>
                          <a:headEnd/>
                          <a:tailEnd/>
                        </a:ln>
                      </wps:spPr>
                      <wps:txbx>
                        <w:txbxContent>
                          <w:p w14:paraId="24BD218D" w14:textId="77777777" w:rsidR="00330AD8" w:rsidRDefault="00330AD8" w:rsidP="00BE765A">
                            <w:pPr>
                              <w:jc w:val="both"/>
                              <w:rPr>
                                <w:rFonts w:ascii="Times New Roman" w:hAnsi="Times New Roman" w:cs="Times New Roman"/>
                                <w:sz w:val="28"/>
                                <w:szCs w:val="28"/>
                              </w:rPr>
                            </w:pPr>
                            <w:r w:rsidRPr="00330AD8">
                              <w:rPr>
                                <w:rFonts w:ascii="Times New Roman" w:hAnsi="Times New Roman" w:cs="Times New Roman"/>
                                <w:sz w:val="28"/>
                                <w:szCs w:val="28"/>
                              </w:rPr>
                              <w:t>From a chemical perspective, the vibrant blue pigment in bluebell petals introduces the concept of plant pigmentation and its role in attracting pollinators. This can be linked with discussions on light absorption, reflection, and the role of pigments in photosynthesis.</w:t>
                            </w:r>
                          </w:p>
                          <w:p w14:paraId="3A65603A" w14:textId="1550F9B0" w:rsidR="00330AD8" w:rsidRPr="00330AD8" w:rsidRDefault="00330AD8" w:rsidP="00BE765A">
                            <w:pPr>
                              <w:jc w:val="both"/>
                              <w:rPr>
                                <w:rFonts w:ascii="Times New Roman" w:hAnsi="Times New Roman" w:cs="Times New Roman"/>
                                <w:sz w:val="28"/>
                                <w:szCs w:val="28"/>
                              </w:rPr>
                            </w:pPr>
                            <w:r w:rsidRPr="00330AD8">
                              <w:rPr>
                                <w:rFonts w:ascii="Times New Roman" w:hAnsi="Times New Roman" w:cs="Times New Roman"/>
                                <w:sz w:val="28"/>
                                <w:szCs w:val="28"/>
                              </w:rPr>
                              <w:t>Bluebells also provide a rich context for studying genetics and evolution. The increasing presence of hybrids between native and Spanish bluebells demonstrates real-world gene flow, natural hybridisation, and the ecological impact of non-native species. This crossover between species raises questions about the long-term survival of true native bluebell populations and offers a case study in genetic variation.</w:t>
                            </w:r>
                          </w:p>
                          <w:p w14:paraId="5DACA062" w14:textId="11B3BF30" w:rsidR="00330AD8" w:rsidRPr="00330AD8" w:rsidRDefault="00330AD8" w:rsidP="00BE765A">
                            <w:pPr>
                              <w:jc w:val="both"/>
                              <w:rPr>
                                <w:rFonts w:ascii="Times New Roman" w:hAnsi="Times New Roman" w:cs="Times New Roman"/>
                                <w:sz w:val="28"/>
                                <w:szCs w:val="28"/>
                              </w:rPr>
                            </w:pPr>
                            <w:r w:rsidRPr="00330AD8">
                              <w:rPr>
                                <w:rFonts w:ascii="Times New Roman" w:hAnsi="Times New Roman" w:cs="Times New Roman"/>
                                <w:sz w:val="28"/>
                                <w:szCs w:val="28"/>
                              </w:rPr>
                              <w:t>Ecologically, bluebells play an important role as an indicator species. Their presence suggests the woodland has remained undisturbed for centuries, making them a marker for ancient woodland. This ecological connection supports wider discussions on habitats, biodiversity, and conservation. In fact, native bluebells are protected under the Wildlife and Countryside Act 1981, highlighting the importance of preserving natural habitats and native species. Exploring bluebells with students provides a direct link to broader environmental issues, such as human impact on ecosystems, the spread of invasive species, and the importance of protecting natural biodiversity for future generations.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E5887" id="_x0000_t202" coordsize="21600,21600" o:spt="202" path="m,l,21600r21600,l21600,xe">
                <v:stroke joinstyle="miter"/>
                <v:path gradientshapeok="t" o:connecttype="rect"/>
              </v:shapetype>
              <v:shape id="Text Box 2" o:spid="_x0000_s1026" type="#_x0000_t202" style="position:absolute;margin-left:488.3pt;margin-top:391.3pt;width:539.5pt;height:337.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">
                <v:textbox>
                  <w:txbxContent>
                    <w:p w14:paraId="24BD218D" w14:textId="77777777" w:rsidR="00330AD8" w:rsidRDefault="00330AD8" w:rsidP="00BE765A">
                      <w:pPr>
                        <w:jc w:val="both"/>
                        <w:rPr>
                          <w:rFonts w:ascii="Times New Roman" w:hAnsi="Times New Roman" w:cs="Times New Roman"/>
                          <w:sz w:val="28"/>
                          <w:szCs w:val="28"/>
                        </w:rPr>
                      </w:pPr>
                      <w:r w:rsidRPr="00330AD8">
                        <w:rPr>
                          <w:rFonts w:ascii="Times New Roman" w:hAnsi="Times New Roman" w:cs="Times New Roman"/>
                          <w:sz w:val="28"/>
                          <w:szCs w:val="28"/>
                        </w:rPr>
                        <w:t>From a chemical perspective, the vibrant blue pigment in bluebell petals introduces the concept of plant pigmentation and its role in attracting pollinators. This can be linked with discussions on light absorption, reflection, and the role of pigments in photosynthesis.</w:t>
                      </w:r>
                    </w:p>
                    <w:p w14:paraId="3A65603A" w14:textId="1550F9B0" w:rsidR="00330AD8" w:rsidRPr="00330AD8" w:rsidRDefault="00330AD8" w:rsidP="00BE765A">
                      <w:pPr>
                        <w:jc w:val="both"/>
                        <w:rPr>
                          <w:rFonts w:ascii="Times New Roman" w:hAnsi="Times New Roman" w:cs="Times New Roman"/>
                          <w:sz w:val="28"/>
                          <w:szCs w:val="28"/>
                        </w:rPr>
                      </w:pPr>
                      <w:r w:rsidRPr="00330AD8">
                        <w:rPr>
                          <w:rFonts w:ascii="Times New Roman" w:hAnsi="Times New Roman" w:cs="Times New Roman"/>
                          <w:sz w:val="28"/>
                          <w:szCs w:val="28"/>
                        </w:rPr>
                        <w:t>Bluebells also provide a rich context for studying genetics and evolution. The increasing presence of hybrids between native and Spanish bluebells demonstrates real-world gene flow, natural hybridisation, and the ecological impact of non-native species. This crossover between species raises questions about the long-term survival of true native bluebell populations and offers a case study in genetic variation.</w:t>
                      </w:r>
                    </w:p>
                    <w:p w14:paraId="5DACA062" w14:textId="11B3BF30" w:rsidR="00330AD8" w:rsidRPr="00330AD8" w:rsidRDefault="00330AD8" w:rsidP="00BE765A">
                      <w:pPr>
                        <w:jc w:val="both"/>
                        <w:rPr>
                          <w:rFonts w:ascii="Times New Roman" w:hAnsi="Times New Roman" w:cs="Times New Roman"/>
                          <w:sz w:val="28"/>
                          <w:szCs w:val="28"/>
                        </w:rPr>
                      </w:pPr>
                      <w:r w:rsidRPr="00330AD8">
                        <w:rPr>
                          <w:rFonts w:ascii="Times New Roman" w:hAnsi="Times New Roman" w:cs="Times New Roman"/>
                          <w:sz w:val="28"/>
                          <w:szCs w:val="28"/>
                        </w:rPr>
                        <w:t>Ecologically, bluebells play an important role as an indicator species. Their presence suggests the woodland has remained undisturbed for centuries, making them a marker for ancient woodland. This ecological connection supports wider discussions on habitats, biodiversity, and conservation. In fact, native bluebells are protected under the Wildlife and Countryside Act 1981, highlighting the importance of preserving natural habitats and native species. Exploring bluebells with students provides a direct link to broader environmental issues, such as human impact on ecosystems, the spread of invasive species, and the importance of protecting natural biodiversity for future generations.</w:t>
                      </w:r>
                    </w:p>
                  </w:txbxContent>
                </v:textbox>
                <w10:wrap type="square" anchorx="margin"/>
              </v:shape>
            </w:pict>
          </mc:Fallback>
        </mc:AlternateContent>
      </w:r>
      <w:r w:rsidRPr="00330AD8">
        <w:rPr>
          <w:rFonts w:ascii="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3BA222A6" wp14:editId="3A334B15">
                <wp:simplePos x="0" y="0"/>
                <wp:positionH relativeFrom="margin">
                  <wp:align>right</wp:align>
                </wp:positionH>
                <wp:positionV relativeFrom="paragraph">
                  <wp:posOffset>374015</wp:posOffset>
                </wp:positionV>
                <wp:extent cx="4001770" cy="4322445"/>
                <wp:effectExtent l="0" t="0" r="17780"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4322445"/>
                        </a:xfrm>
                        <a:prstGeom prst="rect">
                          <a:avLst/>
                        </a:prstGeom>
                        <a:solidFill>
                          <a:srgbClr val="FFFFFF"/>
                        </a:solidFill>
                        <a:ln w="9525">
                          <a:solidFill>
                            <a:srgbClr val="000000"/>
                          </a:solidFill>
                          <a:miter lim="800000"/>
                          <a:headEnd/>
                          <a:tailEnd/>
                        </a:ln>
                      </wps:spPr>
                      <wps:txbx>
                        <w:txbxContent>
                          <w:p w14:paraId="7767487E" w14:textId="714BFAAC" w:rsidR="00330AD8" w:rsidRDefault="00330AD8" w:rsidP="00330AD8">
                            <w:pPr>
                              <w:jc w:val="both"/>
                              <w:rPr>
                                <w:rFonts w:ascii="Times New Roman" w:hAnsi="Times New Roman" w:cs="Times New Roman"/>
                                <w:sz w:val="28"/>
                                <w:szCs w:val="28"/>
                              </w:rPr>
                            </w:pPr>
                            <w:r w:rsidRPr="00330AD8">
                              <w:rPr>
                                <w:rFonts w:ascii="Times New Roman" w:hAnsi="Times New Roman" w:cs="Times New Roman"/>
                                <w:sz w:val="28"/>
                                <w:szCs w:val="28"/>
                              </w:rPr>
                              <w:t>With their stunning violet-blue petals and delicate, drooping bells, bluebells are one of Britain’s most iconic spring flowers. But beyond their visual appeal, bluebells are rich with learning opportunities — especially for science education. Whether you're teaching about plants, ecosystems, or conservation, bluebells offer a tangible, local example of science in action.</w:t>
                            </w:r>
                          </w:p>
                          <w:p w14:paraId="0ADC89A1" w14:textId="74F3AB29" w:rsidR="00330AD8" w:rsidRPr="00330AD8" w:rsidRDefault="00330AD8" w:rsidP="00330AD8">
                            <w:pPr>
                              <w:jc w:val="both"/>
                              <w:rPr>
                                <w:rFonts w:ascii="Times New Roman" w:hAnsi="Times New Roman" w:cs="Times New Roman"/>
                                <w:sz w:val="28"/>
                                <w:szCs w:val="28"/>
                              </w:rPr>
                            </w:pPr>
                            <w:r w:rsidRPr="00330AD8">
                              <w:rPr>
                                <w:rFonts w:ascii="Times New Roman" w:hAnsi="Times New Roman" w:cs="Times New Roman"/>
                                <w:sz w:val="28"/>
                                <w:szCs w:val="28"/>
                              </w:rPr>
                              <w:t>Bluebells have adapted to bloom early in the season before the forest canopy thickens, allowing them to maximise sunlight for photosynthesis. Their underground bulbs store energy through the winter, and their deep roots help them survive dry periods and compete with other plants. In terms of reproduction, bluebells propagate both sexually, through seeds, and asexually, by producing offsets from their bulbs—making them a valuable teaching example of different reproductive strategies in plants</w:t>
                            </w:r>
                          </w:p>
                          <w:p w14:paraId="47B74540" w14:textId="0B162CE6" w:rsidR="00330AD8" w:rsidRDefault="00330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222A6" id="_x0000_s1027" type="#_x0000_t202" style="position:absolute;margin-left:263.9pt;margin-top:29.45pt;width:315.1pt;height:340.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">
                <v:textbox>
                  <w:txbxContent>
                    <w:p w14:paraId="7767487E" w14:textId="714BFAAC" w:rsidR="00330AD8" w:rsidRDefault="00330AD8" w:rsidP="00330AD8">
                      <w:pPr>
                        <w:jc w:val="both"/>
                        <w:rPr>
                          <w:rFonts w:ascii="Times New Roman" w:hAnsi="Times New Roman" w:cs="Times New Roman"/>
                          <w:sz w:val="28"/>
                          <w:szCs w:val="28"/>
                        </w:rPr>
                      </w:pPr>
                      <w:r w:rsidRPr="00330AD8">
                        <w:rPr>
                          <w:rFonts w:ascii="Times New Roman" w:hAnsi="Times New Roman" w:cs="Times New Roman"/>
                          <w:sz w:val="28"/>
                          <w:szCs w:val="28"/>
                        </w:rPr>
                        <w:t>With their stunning violet-blue petals and delicate, drooping bells, bluebells are one of Britain’s most iconic spring flowers. But beyond their visual appeal, bluebells are rich with learning opportunities — especially for science education. Whether you're teaching about plants, ecosystems, or conservation, bluebells offer a tangible, local example of science in action.</w:t>
                      </w:r>
                    </w:p>
                    <w:p w14:paraId="0ADC89A1" w14:textId="74F3AB29" w:rsidR="00330AD8" w:rsidRPr="00330AD8" w:rsidRDefault="00330AD8" w:rsidP="00330AD8">
                      <w:pPr>
                        <w:jc w:val="both"/>
                        <w:rPr>
                          <w:rFonts w:ascii="Times New Roman" w:hAnsi="Times New Roman" w:cs="Times New Roman"/>
                          <w:sz w:val="28"/>
                          <w:szCs w:val="28"/>
                        </w:rPr>
                      </w:pPr>
                      <w:r w:rsidRPr="00330AD8">
                        <w:rPr>
                          <w:rFonts w:ascii="Times New Roman" w:hAnsi="Times New Roman" w:cs="Times New Roman"/>
                          <w:sz w:val="28"/>
                          <w:szCs w:val="28"/>
                        </w:rPr>
                        <w:t>Bluebells have adapted to bloom early in the season before the forest canopy thickens, allowing them to maximise sunlight for photosynthesis. Their underground bulbs store energy through the winter, and their deep roots help them survive dry periods and compete with other plants. In terms of reproduction, bluebells propagate both sexually, through seeds, and asexually, by producing offsets from their bulbs—making them a valuable teaching example of different reproductive strategies in plants</w:t>
                      </w:r>
                    </w:p>
                    <w:p w14:paraId="47B74540" w14:textId="0B162CE6" w:rsidR="00330AD8" w:rsidRDefault="00330AD8"/>
                  </w:txbxContent>
                </v:textbox>
                <w10:wrap type="square" anchorx="margin"/>
              </v:shape>
            </w:pict>
          </mc:Fallback>
        </mc:AlternateContent>
      </w:r>
      <w:r w:rsidR="00B40FCF" w:rsidRPr="00330AD8">
        <w:rPr>
          <w:rFonts w:ascii="Times New Roman" w:hAnsi="Times New Roman" w:cs="Times New Roman"/>
          <w:b/>
          <w:bCs/>
          <w:sz w:val="36"/>
          <w:szCs w:val="36"/>
        </w:rPr>
        <w:t>Bluebells: More Than Just a Springtime Bloom</w:t>
      </w:r>
    </w:p>
    <w:p w14:paraId="380D3524" w14:textId="58940B08" w:rsidR="00330AD8" w:rsidRDefault="00BE765A" w:rsidP="00302502">
      <w:pPr>
        <w:jc w:val="both"/>
        <w:rPr>
          <w:rFonts w:ascii="Times New Roman" w:hAnsi="Times New Roman" w:cs="Times New Roman"/>
          <w:sz w:val="28"/>
          <w:szCs w:val="28"/>
        </w:rPr>
      </w:pPr>
      <w:r w:rsidRPr="00330AD8">
        <w:rPr>
          <w:rFonts w:ascii="Times New Roman" w:hAnsi="Times New Roman" w:cs="Times New Roman"/>
          <w:b/>
          <w:bCs/>
          <w:noProof/>
          <w:sz w:val="28"/>
          <w:szCs w:val="28"/>
        </w:rPr>
        <mc:AlternateContent>
          <mc:Choice Requires="wps">
            <w:drawing>
              <wp:anchor distT="45720" distB="45720" distL="114300" distR="114300" simplePos="0" relativeHeight="251659264" behindDoc="0" locked="0" layoutInCell="1" allowOverlap="1" wp14:anchorId="3F058986" wp14:editId="6574D98C">
                <wp:simplePos x="0" y="0"/>
                <wp:positionH relativeFrom="column">
                  <wp:posOffset>-208280</wp:posOffset>
                </wp:positionH>
                <wp:positionV relativeFrom="paragraph">
                  <wp:posOffset>12065</wp:posOffset>
                </wp:positionV>
                <wp:extent cx="2552700" cy="451548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515485"/>
                        </a:xfrm>
                        <a:prstGeom prst="rect">
                          <a:avLst/>
                        </a:prstGeom>
                        <a:solidFill>
                          <a:srgbClr val="FFFFFF"/>
                        </a:solidFill>
                        <a:ln w="9525">
                          <a:solidFill>
                            <a:srgbClr val="000000"/>
                          </a:solidFill>
                          <a:miter lim="800000"/>
                          <a:headEnd/>
                          <a:tailEnd/>
                        </a:ln>
                      </wps:spPr>
                      <wps:txbx>
                        <w:txbxContent>
                          <w:p w14:paraId="66256581" w14:textId="024270C2" w:rsidR="00330AD8" w:rsidRDefault="00330AD8">
                            <w:r>
                              <w:rPr>
                                <w:noProof/>
                              </w:rPr>
                              <w:drawing>
                                <wp:inline distT="0" distB="0" distL="0" distR="0" wp14:anchorId="4A33AF18" wp14:editId="453966BE">
                                  <wp:extent cx="2481943" cy="441209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_202504114_170478.JPG"/>
                                          <pic:cNvPicPr/>
                                        </pic:nvPicPr>
                                        <pic:blipFill>
                                          <a:blip r:embed="rId4">
                                            <a:extLst>
                                              <a:ext uri="{28A0092B-C50C-407E-A947-70E740481C1C}">
                                                <a14:useLocalDpi xmlns:a14="http://schemas.microsoft.com/office/drawing/2010/main" val="0"/>
                                              </a:ext>
                                            </a:extLst>
                                          </a:blip>
                                          <a:stretch>
                                            <a:fillRect/>
                                          </a:stretch>
                                        </pic:blipFill>
                                        <pic:spPr>
                                          <a:xfrm>
                                            <a:off x="0" y="0"/>
                                            <a:ext cx="2500394" cy="4444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58986" id="_x0000_s1028" type="#_x0000_t202" style="position:absolute;left:0;text-align:left;margin-left:-16.4pt;margin-top:.95pt;width:201pt;height:35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">
                <v:textbox>
                  <w:txbxContent>
                    <w:p w14:paraId="66256581" w14:textId="024270C2" w:rsidR="00330AD8" w:rsidRDefault="00330AD8">
                      <w:r>
                        <w:rPr>
                          <w:noProof/>
                        </w:rPr>
                        <w:drawing>
                          <wp:inline distT="0" distB="0" distL="0" distR="0" wp14:anchorId="4A33AF18" wp14:editId="453966BE">
                            <wp:extent cx="2481943" cy="441209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pshot_202504114_170478.JPG"/>
                                    <pic:cNvPicPr/>
                                  </pic:nvPicPr>
                                  <pic:blipFill>
                                    <a:blip r:embed="rId4">
                                      <a:extLst>
                                        <a:ext uri="{28A0092B-C50C-407E-A947-70E740481C1C}">
                                          <a14:useLocalDpi xmlns:a14="http://schemas.microsoft.com/office/drawing/2010/main" val="0"/>
                                        </a:ext>
                                      </a:extLst>
                                    </a:blip>
                                    <a:stretch>
                                      <a:fillRect/>
                                    </a:stretch>
                                  </pic:blipFill>
                                  <pic:spPr>
                                    <a:xfrm>
                                      <a:off x="0" y="0"/>
                                      <a:ext cx="2500394" cy="4444890"/>
                                    </a:xfrm>
                                    <a:prstGeom prst="rect">
                                      <a:avLst/>
                                    </a:prstGeom>
                                  </pic:spPr>
                                </pic:pic>
                              </a:graphicData>
                            </a:graphic>
                          </wp:inline>
                        </w:drawing>
                      </w:r>
                    </w:p>
                  </w:txbxContent>
                </v:textbox>
                <w10:wrap type="square"/>
              </v:shape>
            </w:pict>
          </mc:Fallback>
        </mc:AlternateContent>
      </w:r>
    </w:p>
    <w:p w14:paraId="24227D98" w14:textId="135E2470" w:rsidR="00302502" w:rsidRPr="00330AD8" w:rsidRDefault="00302502" w:rsidP="00302502">
      <w:pPr>
        <w:spacing w:before="100" w:beforeAutospacing="1" w:after="100" w:afterAutospacing="1" w:line="240" w:lineRule="auto"/>
        <w:jc w:val="both"/>
        <w:rPr>
          <w:rFonts w:ascii="Times New Roman" w:hAnsi="Times New Roman" w:cs="Times New Roman"/>
          <w:sz w:val="28"/>
          <w:szCs w:val="28"/>
        </w:rPr>
      </w:pPr>
    </w:p>
    <w:p w14:paraId="2FC0F1E9" w14:textId="1DA89436" w:rsidR="00302502" w:rsidRDefault="009F263E" w:rsidP="00B40FCF">
      <w:r>
        <w:rPr>
          <w:noProof/>
        </w:rPr>
        <mc:AlternateContent>
          <mc:Choice Requires="wps">
            <w:drawing>
              <wp:anchor distT="45720" distB="45720" distL="114300" distR="114300" simplePos="0" relativeHeight="251665408" behindDoc="0" locked="0" layoutInCell="1" allowOverlap="1" wp14:anchorId="688B831C" wp14:editId="1A006C0B">
                <wp:simplePos x="0" y="0"/>
                <wp:positionH relativeFrom="column">
                  <wp:posOffset>4720005</wp:posOffset>
                </wp:positionH>
                <wp:positionV relativeFrom="paragraph">
                  <wp:posOffset>799217</wp:posOffset>
                </wp:positionV>
                <wp:extent cx="1234440" cy="1404620"/>
                <wp:effectExtent l="0" t="0" r="22860"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04620"/>
                        </a:xfrm>
                        <a:prstGeom prst="rect">
                          <a:avLst/>
                        </a:prstGeom>
                        <a:solidFill>
                          <a:srgbClr val="FFFFFF"/>
                        </a:solidFill>
                        <a:ln w="9525">
                          <a:solidFill>
                            <a:srgbClr val="000000"/>
                          </a:solidFill>
                          <a:miter lim="800000"/>
                          <a:headEnd/>
                          <a:tailEnd/>
                        </a:ln>
                      </wps:spPr>
                      <wps:txbx>
                        <w:txbxContent>
                          <w:p w14:paraId="63127CC5" w14:textId="3D183841" w:rsidR="009F263E" w:rsidRDefault="009F263E">
                            <w:r>
                              <w:t xml:space="preserve">Bluebells in </w:t>
                            </w:r>
                            <w:proofErr w:type="spellStart"/>
                            <w:r>
                              <w:t>Oxhey</w:t>
                            </w:r>
                            <w:proofErr w:type="spellEnd"/>
                            <w:r>
                              <w:t xml:space="preserve"> woods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B831C" id="_x0000_s1029" type="#_x0000_t202" style="position:absolute;margin-left:371.65pt;margin-top:62.95pt;width:97.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">
                <v:textbox style="mso-fit-shape-to-text:t">
                  <w:txbxContent>
                    <w:p w14:paraId="63127CC5" w14:textId="3D183841" w:rsidR="009F263E" w:rsidRDefault="009F263E">
                      <w:r>
                        <w:t xml:space="preserve">Bluebells in </w:t>
                      </w:r>
                      <w:proofErr w:type="spellStart"/>
                      <w:r>
                        <w:t>Oxhey</w:t>
                      </w:r>
                      <w:proofErr w:type="spellEnd"/>
                      <w:r>
                        <w:t xml:space="preserve"> woods</w:t>
                      </w:r>
                    </w:p>
                  </w:txbxContent>
                </v:textbox>
                <w10:wrap type="square"/>
              </v:shape>
            </w:pict>
          </mc:Fallback>
        </mc:AlternateContent>
      </w:r>
      <w:r w:rsidR="00645F0F" w:rsidRPr="00645F0F">
        <w:rPr>
          <w:noProof/>
        </w:rPr>
        <w:drawing>
          <wp:inline distT="0" distB="0" distL="0" distR="0" wp14:anchorId="307C4917" wp14:editId="2B0CD53E">
            <wp:extent cx="4201111" cy="7459116"/>
            <wp:effectExtent l="0" t="0" r="9525" b="8890"/>
            <wp:docPr id="13210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7778" name=""/>
                    <pic:cNvPicPr/>
                  </pic:nvPicPr>
                  <pic:blipFill>
                    <a:blip r:embed="rId5"/>
                    <a:stretch>
                      <a:fillRect/>
                    </a:stretch>
                  </pic:blipFill>
                  <pic:spPr>
                    <a:xfrm>
                      <a:off x="0" y="0"/>
                      <a:ext cx="4201111" cy="7459116"/>
                    </a:xfrm>
                    <a:prstGeom prst="rect">
                      <a:avLst/>
                    </a:prstGeom>
                  </pic:spPr>
                </pic:pic>
              </a:graphicData>
            </a:graphic>
          </wp:inline>
        </w:drawing>
      </w:r>
      <w:bookmarkStart w:id="0" w:name="_GoBack"/>
      <w:bookmarkEnd w:id="0"/>
    </w:p>
    <w:sectPr w:rsidR="00302502" w:rsidSect="00BE76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7BC"/>
    <w:rsid w:val="001F77BC"/>
    <w:rsid w:val="00302502"/>
    <w:rsid w:val="00330AD8"/>
    <w:rsid w:val="00645F0F"/>
    <w:rsid w:val="007309B3"/>
    <w:rsid w:val="009F263E"/>
    <w:rsid w:val="00B40FCF"/>
    <w:rsid w:val="00B57ABD"/>
    <w:rsid w:val="00BE765A"/>
    <w:rsid w:val="00CB0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67412"/>
  <w15:chartTrackingRefBased/>
  <w15:docId w15:val="{5F5050A0-96A6-4BB7-AF7E-779A1673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7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77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77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77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77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77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77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77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77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7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77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77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77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77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77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77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77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77BC"/>
    <w:rPr>
      <w:rFonts w:eastAsiaTheme="majorEastAsia" w:cstheme="majorBidi"/>
      <w:color w:val="272727" w:themeColor="text1" w:themeTint="D8"/>
    </w:rPr>
  </w:style>
  <w:style w:type="paragraph" w:styleId="Title">
    <w:name w:val="Title"/>
    <w:basedOn w:val="Normal"/>
    <w:next w:val="Normal"/>
    <w:link w:val="TitleChar"/>
    <w:uiPriority w:val="10"/>
    <w:qFormat/>
    <w:rsid w:val="001F77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7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77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77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77BC"/>
    <w:pPr>
      <w:spacing w:before="160"/>
      <w:jc w:val="center"/>
    </w:pPr>
    <w:rPr>
      <w:i/>
      <w:iCs/>
      <w:color w:val="404040" w:themeColor="text1" w:themeTint="BF"/>
    </w:rPr>
  </w:style>
  <w:style w:type="character" w:customStyle="1" w:styleId="QuoteChar">
    <w:name w:val="Quote Char"/>
    <w:basedOn w:val="DefaultParagraphFont"/>
    <w:link w:val="Quote"/>
    <w:uiPriority w:val="29"/>
    <w:rsid w:val="001F77BC"/>
    <w:rPr>
      <w:i/>
      <w:iCs/>
      <w:color w:val="404040" w:themeColor="text1" w:themeTint="BF"/>
    </w:rPr>
  </w:style>
  <w:style w:type="paragraph" w:styleId="ListParagraph">
    <w:name w:val="List Paragraph"/>
    <w:basedOn w:val="Normal"/>
    <w:uiPriority w:val="34"/>
    <w:qFormat/>
    <w:rsid w:val="001F77BC"/>
    <w:pPr>
      <w:ind w:left="720"/>
      <w:contextualSpacing/>
    </w:pPr>
  </w:style>
  <w:style w:type="character" w:styleId="IntenseEmphasis">
    <w:name w:val="Intense Emphasis"/>
    <w:basedOn w:val="DefaultParagraphFont"/>
    <w:uiPriority w:val="21"/>
    <w:qFormat/>
    <w:rsid w:val="001F77BC"/>
    <w:rPr>
      <w:i/>
      <w:iCs/>
      <w:color w:val="2F5496" w:themeColor="accent1" w:themeShade="BF"/>
    </w:rPr>
  </w:style>
  <w:style w:type="paragraph" w:styleId="IntenseQuote">
    <w:name w:val="Intense Quote"/>
    <w:basedOn w:val="Normal"/>
    <w:next w:val="Normal"/>
    <w:link w:val="IntenseQuoteChar"/>
    <w:uiPriority w:val="30"/>
    <w:qFormat/>
    <w:rsid w:val="001F77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77BC"/>
    <w:rPr>
      <w:i/>
      <w:iCs/>
      <w:color w:val="2F5496" w:themeColor="accent1" w:themeShade="BF"/>
    </w:rPr>
  </w:style>
  <w:style w:type="character" w:styleId="IntenseReference">
    <w:name w:val="Intense Reference"/>
    <w:basedOn w:val="DefaultParagraphFont"/>
    <w:uiPriority w:val="32"/>
    <w:qFormat/>
    <w:rsid w:val="001F77B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9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Channa Karunathilake</dc:creator>
  <cp:keywords/>
  <dc:description/>
  <cp:lastModifiedBy>Karunathilake Himali</cp:lastModifiedBy>
  <cp:revision>4</cp:revision>
  <dcterms:created xsi:type="dcterms:W3CDTF">2025-04-29T10:28:00Z</dcterms:created>
  <dcterms:modified xsi:type="dcterms:W3CDTF">2025-04-29T10:31:00Z</dcterms:modified>
</cp:coreProperties>
</file>